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E8BF" w14:textId="77777777" w:rsidR="00143744" w:rsidRDefault="00143744" w:rsidP="00143744">
      <w:pPr>
        <w:jc w:val="center"/>
        <w:rPr>
          <w:rFonts w:ascii="Verdana" w:hAnsi="Verdana"/>
          <w:b/>
          <w:sz w:val="24"/>
          <w:szCs w:val="24"/>
        </w:rPr>
      </w:pPr>
    </w:p>
    <w:p w14:paraId="73E7395E" w14:textId="7FEB9CA8" w:rsidR="003E2D05" w:rsidRDefault="005F301A" w:rsidP="00143744">
      <w:pPr>
        <w:jc w:val="center"/>
        <w:rPr>
          <w:rFonts w:ascii="Verdana" w:hAnsi="Verdana"/>
          <w:b/>
          <w:sz w:val="24"/>
          <w:szCs w:val="24"/>
        </w:rPr>
      </w:pPr>
      <w:r>
        <w:rPr>
          <w:rFonts w:ascii="Verdana" w:hAnsi="Verdana"/>
          <w:b/>
          <w:sz w:val="24"/>
          <w:szCs w:val="24"/>
        </w:rPr>
        <w:t xml:space="preserve">Las cámaras de la </w:t>
      </w:r>
      <w:proofErr w:type="spellStart"/>
      <w:r>
        <w:rPr>
          <w:rFonts w:ascii="Verdana" w:hAnsi="Verdana"/>
          <w:b/>
          <w:sz w:val="24"/>
          <w:szCs w:val="24"/>
        </w:rPr>
        <w:t>Comunitat</w:t>
      </w:r>
      <w:proofErr w:type="spellEnd"/>
      <w:r>
        <w:rPr>
          <w:rFonts w:ascii="Verdana" w:hAnsi="Verdana"/>
          <w:b/>
          <w:sz w:val="24"/>
          <w:szCs w:val="24"/>
        </w:rPr>
        <w:t xml:space="preserve"> y CEV </w:t>
      </w:r>
      <w:r w:rsidRPr="005F301A">
        <w:rPr>
          <w:rFonts w:ascii="Verdana" w:hAnsi="Verdana"/>
          <w:b/>
          <w:sz w:val="24"/>
          <w:szCs w:val="24"/>
        </w:rPr>
        <w:t>impulsa</w:t>
      </w:r>
      <w:r w:rsidR="004A0913">
        <w:rPr>
          <w:rFonts w:ascii="Verdana" w:hAnsi="Verdana"/>
          <w:b/>
          <w:sz w:val="24"/>
          <w:szCs w:val="24"/>
        </w:rPr>
        <w:t>n</w:t>
      </w:r>
      <w:r w:rsidRPr="005F301A">
        <w:rPr>
          <w:rFonts w:ascii="Verdana" w:hAnsi="Verdana"/>
          <w:b/>
          <w:sz w:val="24"/>
          <w:szCs w:val="24"/>
        </w:rPr>
        <w:t xml:space="preserve"> la incorporación de las empresas valencianas a la industria europea de defensa</w:t>
      </w:r>
    </w:p>
    <w:p w14:paraId="739D35F0" w14:textId="77777777" w:rsidR="00143744" w:rsidRDefault="00143744" w:rsidP="005F301A">
      <w:pPr>
        <w:tabs>
          <w:tab w:val="left" w:pos="4820"/>
        </w:tabs>
        <w:spacing w:line="288" w:lineRule="auto"/>
        <w:jc w:val="both"/>
        <w:rPr>
          <w:rFonts w:ascii="Verdana" w:hAnsi="Verdana"/>
          <w:b/>
          <w:bCs/>
        </w:rPr>
      </w:pPr>
    </w:p>
    <w:p w14:paraId="479C14BC" w14:textId="12F8F35F" w:rsidR="005F301A" w:rsidRPr="005F301A" w:rsidRDefault="005F301A" w:rsidP="005F301A">
      <w:pPr>
        <w:tabs>
          <w:tab w:val="left" w:pos="4820"/>
        </w:tabs>
        <w:spacing w:line="288" w:lineRule="auto"/>
        <w:jc w:val="both"/>
        <w:rPr>
          <w:rFonts w:ascii="Verdana" w:hAnsi="Verdana"/>
        </w:rPr>
      </w:pPr>
      <w:r w:rsidRPr="005F301A">
        <w:rPr>
          <w:rFonts w:ascii="Verdana" w:hAnsi="Verdana"/>
          <w:b/>
          <w:bCs/>
        </w:rPr>
        <w:t>Valencia, 21 de julio de 2026.-</w:t>
      </w:r>
      <w:r w:rsidRPr="005F301A">
        <w:rPr>
          <w:rFonts w:ascii="Verdana" w:hAnsi="Verdana"/>
        </w:rPr>
        <w:t xml:space="preserve"> </w:t>
      </w:r>
      <w:r>
        <w:rPr>
          <w:rFonts w:ascii="Verdana" w:hAnsi="Verdana"/>
        </w:rPr>
        <w:t xml:space="preserve">Las </w:t>
      </w:r>
      <w:r w:rsidRPr="005F301A">
        <w:rPr>
          <w:rFonts w:ascii="Verdana" w:hAnsi="Verdana"/>
        </w:rPr>
        <w:t>Cámara</w:t>
      </w:r>
      <w:r>
        <w:rPr>
          <w:rFonts w:ascii="Verdana" w:hAnsi="Verdana"/>
        </w:rPr>
        <w:t xml:space="preserve">s de la </w:t>
      </w:r>
      <w:proofErr w:type="spellStart"/>
      <w:r>
        <w:rPr>
          <w:rFonts w:ascii="Verdana" w:hAnsi="Verdana"/>
        </w:rPr>
        <w:t>Comunitat</w:t>
      </w:r>
      <w:proofErr w:type="spellEnd"/>
      <w:r w:rsidRPr="005F301A">
        <w:rPr>
          <w:rFonts w:ascii="Verdana" w:hAnsi="Verdana"/>
        </w:rPr>
        <w:t xml:space="preserve"> y la Confederación Empresarial de la </w:t>
      </w:r>
      <w:proofErr w:type="spellStart"/>
      <w:r w:rsidRPr="005F301A">
        <w:rPr>
          <w:rFonts w:ascii="Verdana" w:hAnsi="Verdana"/>
        </w:rPr>
        <w:t>Comunitat</w:t>
      </w:r>
      <w:proofErr w:type="spellEnd"/>
      <w:r w:rsidRPr="005F301A">
        <w:rPr>
          <w:rFonts w:ascii="Verdana" w:hAnsi="Verdana"/>
        </w:rPr>
        <w:t xml:space="preserve"> Valenciana (CEV) han presentado hoy el informe </w:t>
      </w:r>
      <w:r w:rsidRPr="005F301A">
        <w:rPr>
          <w:rFonts w:ascii="Verdana" w:hAnsi="Verdana"/>
          <w:b/>
          <w:bCs/>
        </w:rPr>
        <w:t>"Defensa e industria valenciana: oportunidades, fondos y hoja de ruta para la integración en la cadena de suministro del sector"</w:t>
      </w:r>
      <w:r w:rsidRPr="005F301A">
        <w:rPr>
          <w:rFonts w:ascii="Verdana" w:hAnsi="Verdana"/>
        </w:rPr>
        <w:t xml:space="preserve">, una guía práctica dirigida a ayudar a las empresas valencianas a identificar oportunidades de negocio en la industria europea de la defensa y facilitar su acceso a los programas de financiación y a las cadenas de suministro del sector. La iniciativa responde al nuevo escenario europeo de seguridad y autonomía estratégica, que está impulsando una profunda transformación de la industria y abre nuevas oportunidades para el tejido empresarial valenciano. </w:t>
      </w:r>
    </w:p>
    <w:p w14:paraId="49D43D8C" w14:textId="4DB64A9A" w:rsidR="005F301A" w:rsidRPr="005F301A" w:rsidRDefault="005F301A" w:rsidP="005F301A">
      <w:pPr>
        <w:tabs>
          <w:tab w:val="left" w:pos="4820"/>
        </w:tabs>
        <w:spacing w:line="288" w:lineRule="auto"/>
        <w:jc w:val="both"/>
        <w:rPr>
          <w:rFonts w:ascii="Verdana" w:hAnsi="Verdana"/>
        </w:rPr>
      </w:pPr>
      <w:r w:rsidRPr="005F301A">
        <w:rPr>
          <w:rFonts w:ascii="Verdana" w:hAnsi="Verdana"/>
        </w:rPr>
        <w:t xml:space="preserve">La jornada ha sido inaugurada por el secretario autonómico de Industria, Comercio y Consumo, </w:t>
      </w:r>
      <w:r w:rsidRPr="005F301A">
        <w:rPr>
          <w:rFonts w:ascii="Verdana" w:hAnsi="Verdana"/>
          <w:b/>
          <w:bCs/>
        </w:rPr>
        <w:t>Felipe Carrasco</w:t>
      </w:r>
      <w:r w:rsidRPr="005F301A">
        <w:rPr>
          <w:rFonts w:ascii="Verdana" w:hAnsi="Verdana"/>
        </w:rPr>
        <w:t>;</w:t>
      </w:r>
      <w:r>
        <w:rPr>
          <w:rFonts w:ascii="Verdana" w:hAnsi="Verdana"/>
        </w:rPr>
        <w:t xml:space="preserve"> el </w:t>
      </w:r>
      <w:r w:rsidRPr="005F301A">
        <w:rPr>
          <w:rFonts w:ascii="Verdana" w:hAnsi="Verdana"/>
        </w:rPr>
        <w:t xml:space="preserve">presidente del Consejo de Cámaras de la </w:t>
      </w:r>
      <w:proofErr w:type="spellStart"/>
      <w:r w:rsidRPr="005F301A">
        <w:rPr>
          <w:rFonts w:ascii="Verdana" w:hAnsi="Verdana"/>
        </w:rPr>
        <w:t>Comunitat</w:t>
      </w:r>
      <w:proofErr w:type="spellEnd"/>
      <w:r w:rsidRPr="005F301A">
        <w:rPr>
          <w:rFonts w:ascii="Verdana" w:hAnsi="Verdana"/>
        </w:rPr>
        <w:t xml:space="preserve"> Valenciana, </w:t>
      </w:r>
      <w:r w:rsidRPr="005F301A">
        <w:rPr>
          <w:rFonts w:ascii="Verdana" w:hAnsi="Verdana"/>
          <w:b/>
          <w:bCs/>
        </w:rPr>
        <w:t>José Vicente Morata</w:t>
      </w:r>
      <w:r w:rsidRPr="005F301A">
        <w:rPr>
          <w:rFonts w:ascii="Verdana" w:hAnsi="Verdana"/>
        </w:rPr>
        <w:t xml:space="preserve">; y el presidente de la Confederación Empresarial de la </w:t>
      </w:r>
      <w:proofErr w:type="spellStart"/>
      <w:r w:rsidRPr="005F301A">
        <w:rPr>
          <w:rFonts w:ascii="Verdana" w:hAnsi="Verdana"/>
        </w:rPr>
        <w:t>Comunitat</w:t>
      </w:r>
      <w:proofErr w:type="spellEnd"/>
      <w:r w:rsidRPr="005F301A">
        <w:rPr>
          <w:rFonts w:ascii="Verdana" w:hAnsi="Verdana"/>
        </w:rPr>
        <w:t xml:space="preserve"> Valenciana (CEV), </w:t>
      </w:r>
      <w:r w:rsidRPr="005F301A">
        <w:rPr>
          <w:rFonts w:ascii="Verdana" w:hAnsi="Verdana"/>
          <w:b/>
          <w:bCs/>
        </w:rPr>
        <w:t>Vicente Lafuente</w:t>
      </w:r>
      <w:r w:rsidRPr="005F301A">
        <w:rPr>
          <w:rFonts w:ascii="Verdana" w:hAnsi="Verdana"/>
        </w:rPr>
        <w:t xml:space="preserve">. Durante el encuentro se han presentado las principales conclusiones del informe elaborado por la Oficina Europa de Cámara Valencia y </w:t>
      </w:r>
      <w:proofErr w:type="spellStart"/>
      <w:r w:rsidRPr="005F301A">
        <w:rPr>
          <w:rFonts w:ascii="Verdana" w:hAnsi="Verdana"/>
        </w:rPr>
        <w:t>beBartlet</w:t>
      </w:r>
      <w:proofErr w:type="spellEnd"/>
      <w:r w:rsidRPr="005F301A">
        <w:rPr>
          <w:rFonts w:ascii="Verdana" w:hAnsi="Verdana"/>
        </w:rPr>
        <w:t xml:space="preserve">, así como las oportunidades de financiación, innovación e integración en la cadena de suministro de la industria europea de defensa. </w:t>
      </w:r>
    </w:p>
    <w:p w14:paraId="6E4A081C" w14:textId="5658B1B7" w:rsidR="005F301A" w:rsidRPr="005F301A" w:rsidRDefault="005F301A" w:rsidP="005F301A">
      <w:pPr>
        <w:tabs>
          <w:tab w:val="left" w:pos="4820"/>
        </w:tabs>
        <w:spacing w:line="288" w:lineRule="auto"/>
        <w:jc w:val="both"/>
        <w:rPr>
          <w:rFonts w:ascii="Verdana" w:hAnsi="Verdana"/>
        </w:rPr>
      </w:pPr>
      <w:r w:rsidRPr="005F301A">
        <w:rPr>
          <w:rFonts w:ascii="Verdana" w:hAnsi="Verdana"/>
        </w:rPr>
        <w:t>Durante la inauguración, José Vicente Morata ha destacado que "Europa ha decidido reforzar su capacidad industrial en materia de defensa, tecnologías de doble uso y seguridad, lo que está movilizando importantes inversiones públicas y privadas y generando nuevas oportunidades de negocio para empresas innovadoras". En este contexto, ha señalado que "</w:t>
      </w:r>
      <w:r>
        <w:rPr>
          <w:rFonts w:ascii="Verdana" w:hAnsi="Verdana"/>
        </w:rPr>
        <w:t xml:space="preserve">el objetivo es </w:t>
      </w:r>
      <w:r w:rsidRPr="005F301A">
        <w:rPr>
          <w:rFonts w:ascii="Verdana" w:hAnsi="Verdana"/>
        </w:rPr>
        <w:t>desarrollar una base industrial europea más sólida, más tecnológica y competitiva, en la que las pymes también están llamadas a desempeñar un papel relevante". Asimismo, ha subrayado que este nuevo escenario representa para muchas empresas valencianas "una oportunidad para diversificar su actividad, acceder a nuevos mercados y participar en cadenas de suministro de alto valor añadido".</w:t>
      </w:r>
    </w:p>
    <w:p w14:paraId="29261BBA" w14:textId="77777777" w:rsidR="005F301A" w:rsidRPr="005F301A" w:rsidRDefault="005F301A" w:rsidP="005F301A">
      <w:pPr>
        <w:tabs>
          <w:tab w:val="left" w:pos="4820"/>
        </w:tabs>
        <w:spacing w:line="288" w:lineRule="auto"/>
        <w:jc w:val="both"/>
        <w:rPr>
          <w:rFonts w:ascii="Verdana" w:hAnsi="Verdana"/>
        </w:rPr>
      </w:pPr>
      <w:r w:rsidRPr="005F301A">
        <w:rPr>
          <w:rFonts w:ascii="Verdana" w:hAnsi="Verdana"/>
        </w:rPr>
        <w:t xml:space="preserve">Por su parte, el secretario autonómico de Industria, Comercio y Consumo, Felipe Carrasco, ha destacado que la guía "está basada en las capacidades científicas, con una red de universidades que nutren a las empresas de talento; tecnológicas, con una red de institutos tecnológicos que son referencia; y en el magnífico tejido industrial valenciano, con una red de </w:t>
      </w:r>
      <w:r w:rsidRPr="005F301A">
        <w:rPr>
          <w:rFonts w:ascii="Verdana" w:hAnsi="Verdana"/>
        </w:rPr>
        <w:lastRenderedPageBreak/>
        <w:t>clústeres que constituye el marco para poner en marcha iniciativas empresariales que puedan ayudar a nuestra industria".</w:t>
      </w:r>
    </w:p>
    <w:p w14:paraId="3602644B" w14:textId="77777777" w:rsidR="005F301A" w:rsidRPr="005F301A" w:rsidRDefault="005F301A" w:rsidP="005F301A">
      <w:pPr>
        <w:tabs>
          <w:tab w:val="left" w:pos="4820"/>
        </w:tabs>
        <w:spacing w:line="288" w:lineRule="auto"/>
        <w:jc w:val="both"/>
        <w:rPr>
          <w:rFonts w:ascii="Verdana" w:hAnsi="Verdana"/>
        </w:rPr>
      </w:pPr>
      <w:r w:rsidRPr="005F301A">
        <w:rPr>
          <w:rFonts w:ascii="Verdana" w:hAnsi="Verdana"/>
        </w:rPr>
        <w:t xml:space="preserve">El presidente de la CEV, Vicente Lafuente, ha destacado que la nueva política europea de seguridad y autonomía estratégica abre una oportunidad para reforzar el posicionamiento de la industria valenciana en sectores de alto valor añadido. "La </w:t>
      </w:r>
      <w:proofErr w:type="spellStart"/>
      <w:r w:rsidRPr="005F301A">
        <w:rPr>
          <w:rFonts w:ascii="Verdana" w:hAnsi="Verdana"/>
        </w:rPr>
        <w:t>Comunitat</w:t>
      </w:r>
      <w:proofErr w:type="spellEnd"/>
      <w:r w:rsidRPr="005F301A">
        <w:rPr>
          <w:rFonts w:ascii="Verdana" w:hAnsi="Verdana"/>
        </w:rPr>
        <w:t xml:space="preserve"> Valenciana cuenta con empresas, talento, conocimiento y capacidad innovadora para convertirse en un actor relevante en las nuevas cadenas de valor europeas, pero ese potencial debe ir acompañado de coordinación, visibilidad y colaboración", ha señalado. Asimismo, ha subrayado que "las oportunidades no empiezan cuando se publica un contrato, sino mucho antes, cuando se diseñan los proyectos y se forman los consorcios", y ha defendido el papel de la CEV y de Cámara Valencia para ayudar, especialmente a las pymes, a acceder a la información, las alianzas y los programas que les permitan posicionarse en la industria europea de la seguridad y la defensa.</w:t>
      </w:r>
    </w:p>
    <w:p w14:paraId="14CE7428" w14:textId="77777777" w:rsidR="005F301A" w:rsidRPr="005F301A" w:rsidRDefault="005F301A" w:rsidP="005F301A">
      <w:pPr>
        <w:tabs>
          <w:tab w:val="left" w:pos="4820"/>
        </w:tabs>
        <w:spacing w:line="288" w:lineRule="auto"/>
        <w:jc w:val="both"/>
        <w:rPr>
          <w:rFonts w:ascii="Verdana" w:hAnsi="Verdana"/>
        </w:rPr>
      </w:pPr>
      <w:r w:rsidRPr="005F301A">
        <w:rPr>
          <w:rFonts w:ascii="Verdana" w:hAnsi="Verdana"/>
        </w:rPr>
        <w:t xml:space="preserve">El informe concluye que la </w:t>
      </w:r>
      <w:proofErr w:type="spellStart"/>
      <w:r w:rsidRPr="005F301A">
        <w:rPr>
          <w:rFonts w:ascii="Verdana" w:hAnsi="Verdana"/>
        </w:rPr>
        <w:t>Comunitat</w:t>
      </w:r>
      <w:proofErr w:type="spellEnd"/>
      <w:r w:rsidRPr="005F301A">
        <w:rPr>
          <w:rFonts w:ascii="Verdana" w:hAnsi="Verdana"/>
        </w:rPr>
        <w:t xml:space="preserve"> Valenciana parte de una posición más sólida de lo que percibe su propio tejido empresarial para integrarse en la cadena de suministro del sector de la defensa. Identifica capacidades industriales ya consolidadas en ámbitos como los materiales avanzados, los sistemas aéreos no tripulados, la electrónica, la ciberseguridad, la logística, la tecnología aeroespacial, la visión artificial o los componentes mecánicos de precisión, sectores con un elevado potencial de aplicación en tecnologías de doble uso. Asimismo, destaca que el ecosistema regional de defensa, seguridad y aeroespacial factura actualmente alrededor de 100 millones de euros. </w:t>
      </w:r>
    </w:p>
    <w:p w14:paraId="4F4ACD04" w14:textId="4A6B4B92" w:rsidR="005F301A" w:rsidRPr="005F301A" w:rsidRDefault="005F301A" w:rsidP="005F301A">
      <w:pPr>
        <w:tabs>
          <w:tab w:val="left" w:pos="4820"/>
        </w:tabs>
        <w:spacing w:line="288" w:lineRule="auto"/>
        <w:jc w:val="both"/>
        <w:rPr>
          <w:rFonts w:ascii="Verdana" w:hAnsi="Verdana"/>
        </w:rPr>
      </w:pPr>
      <w:r w:rsidRPr="005F301A">
        <w:rPr>
          <w:rFonts w:ascii="Verdana" w:hAnsi="Verdana"/>
        </w:rPr>
        <w:t xml:space="preserve">El documento analiza también el nuevo contexto europeo marcado por el incremento de la inversión en defensa y por la puesta en marcha de nuevos instrumentos financieros, entre ellos el Fondo Europeo de Defensa (EDF), el Programa Europeo para la Industria de Defensa (EDIP) y otros mecanismos comunitarios que movilizarán recursos para proyectos industriales y tecnológicos en los próximos años. En este contexto, el informe pone de relieve que una de las principales oportunidades para las empresas valencianas reside en incorporarse como proveedores especializados dentro de grandes consorcios europeos, para lo que resulta imprescindible disponer de las certificaciones necesarias, identificar correctamente sus capacidades industriales y participar desde las fases iniciales de estos proyectos. </w:t>
      </w:r>
    </w:p>
    <w:p w14:paraId="1064CB46" w14:textId="01052A97" w:rsidR="006F535D" w:rsidRDefault="005F301A" w:rsidP="00F90058">
      <w:pPr>
        <w:tabs>
          <w:tab w:val="left" w:pos="4820"/>
        </w:tabs>
        <w:spacing w:line="288" w:lineRule="auto"/>
        <w:jc w:val="both"/>
        <w:rPr>
          <w:rFonts w:ascii="Verdana" w:hAnsi="Verdana"/>
        </w:rPr>
      </w:pPr>
      <w:r w:rsidRPr="005F301A">
        <w:rPr>
          <w:rFonts w:ascii="Verdana" w:hAnsi="Verdana"/>
        </w:rPr>
        <w:t xml:space="preserve">Como parte de esta estrategia, el informe incorpora una hoja de ruta práctica que orienta a las empresas sobre los pasos necesarios para acceder a este mercado, desde la evaluación de sus capacidades de doble uso y la obtención de certificaciones hasta la búsqueda de socios internacionales y la </w:t>
      </w:r>
      <w:r w:rsidRPr="005F301A">
        <w:rPr>
          <w:rFonts w:ascii="Verdana" w:hAnsi="Verdana"/>
        </w:rPr>
        <w:lastRenderedPageBreak/>
        <w:t>preparación de propuestas para las convocatorias europeas. También incluye un calendario de oportunidades para el periodo 2026-2028 y una guía de actuación para l</w:t>
      </w:r>
      <w:r>
        <w:rPr>
          <w:rFonts w:ascii="Verdana" w:hAnsi="Verdana"/>
        </w:rPr>
        <w:t>as empresas.</w:t>
      </w:r>
    </w:p>
    <w:sectPr w:rsidR="006F535D" w:rsidSect="00143744">
      <w:headerReference w:type="default" r:id="rId7"/>
      <w:pgSz w:w="11906" w:h="16838"/>
      <w:pgMar w:top="1985"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F5D9" w14:textId="77777777" w:rsidR="00142E7D" w:rsidRDefault="00142E7D" w:rsidP="00315B4E">
      <w:pPr>
        <w:spacing w:after="0" w:line="240" w:lineRule="auto"/>
      </w:pPr>
      <w:r>
        <w:separator/>
      </w:r>
    </w:p>
  </w:endnote>
  <w:endnote w:type="continuationSeparator" w:id="0">
    <w:p w14:paraId="364DCC5C" w14:textId="77777777" w:rsidR="00142E7D" w:rsidRDefault="00142E7D" w:rsidP="0031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5A85" w14:textId="77777777" w:rsidR="00142E7D" w:rsidRDefault="00142E7D" w:rsidP="00315B4E">
      <w:pPr>
        <w:spacing w:after="0" w:line="240" w:lineRule="auto"/>
      </w:pPr>
      <w:r>
        <w:separator/>
      </w:r>
    </w:p>
  </w:footnote>
  <w:footnote w:type="continuationSeparator" w:id="0">
    <w:p w14:paraId="722051D9" w14:textId="77777777" w:rsidR="00142E7D" w:rsidRDefault="00142E7D" w:rsidP="0031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28E8" w14:textId="4BCEFC37" w:rsidR="00315B4E" w:rsidRDefault="00307986">
    <w:pPr>
      <w:pStyle w:val="Encabezado"/>
    </w:pPr>
    <w:r>
      <w:rPr>
        <w:noProof/>
      </w:rPr>
      <w:drawing>
        <wp:anchor distT="0" distB="0" distL="114300" distR="114300" simplePos="0" relativeHeight="251658240" behindDoc="0" locked="0" layoutInCell="1" allowOverlap="1" wp14:anchorId="5EAEA94A" wp14:editId="275E02C9">
          <wp:simplePos x="0" y="0"/>
          <wp:positionH relativeFrom="column">
            <wp:posOffset>-618701</wp:posOffset>
          </wp:positionH>
          <wp:positionV relativeFrom="paragraph">
            <wp:posOffset>267335</wp:posOffset>
          </wp:positionV>
          <wp:extent cx="2522683" cy="438150"/>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22683" cy="438150"/>
                  </a:xfrm>
                  <a:prstGeom prst="rect">
                    <a:avLst/>
                  </a:prstGeom>
                </pic:spPr>
              </pic:pic>
            </a:graphicData>
          </a:graphic>
          <wp14:sizeRelH relativeFrom="margin">
            <wp14:pctWidth>0</wp14:pctWidth>
          </wp14:sizeRelH>
          <wp14:sizeRelV relativeFrom="margin">
            <wp14:pctHeight>0</wp14:pctHeight>
          </wp14:sizeRelV>
        </wp:anchor>
      </w:drawing>
    </w:r>
  </w:p>
  <w:p w14:paraId="36F184E0" w14:textId="77777777" w:rsidR="00315B4E" w:rsidRDefault="00315B4E">
    <w:pPr>
      <w:pStyle w:val="Encabezado"/>
    </w:pPr>
  </w:p>
  <w:p w14:paraId="0403950F" w14:textId="77777777" w:rsidR="005F301A" w:rsidRDefault="005F301A">
    <w:pPr>
      <w:pStyle w:val="Encabezado"/>
    </w:pPr>
  </w:p>
  <w:p w14:paraId="1C0277CD" w14:textId="77777777" w:rsidR="005F301A" w:rsidRDefault="005F30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81"/>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0010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70435672">
    <w:abstractNumId w:val="1"/>
  </w:num>
  <w:num w:numId="2" w16cid:durableId="105824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E"/>
    <w:rsid w:val="000350D9"/>
    <w:rsid w:val="00091C48"/>
    <w:rsid w:val="000F25C4"/>
    <w:rsid w:val="00112344"/>
    <w:rsid w:val="0014033E"/>
    <w:rsid w:val="00142E7D"/>
    <w:rsid w:val="00143744"/>
    <w:rsid w:val="00154246"/>
    <w:rsid w:val="001A6AE1"/>
    <w:rsid w:val="001E16A6"/>
    <w:rsid w:val="00307986"/>
    <w:rsid w:val="00315B4E"/>
    <w:rsid w:val="003E2D05"/>
    <w:rsid w:val="004253C0"/>
    <w:rsid w:val="00446589"/>
    <w:rsid w:val="00456876"/>
    <w:rsid w:val="004A0913"/>
    <w:rsid w:val="005969AB"/>
    <w:rsid w:val="005D726F"/>
    <w:rsid w:val="005F301A"/>
    <w:rsid w:val="006A32FD"/>
    <w:rsid w:val="006C23E3"/>
    <w:rsid w:val="006C47BB"/>
    <w:rsid w:val="006D17CD"/>
    <w:rsid w:val="006F535D"/>
    <w:rsid w:val="00821D39"/>
    <w:rsid w:val="008526E9"/>
    <w:rsid w:val="00877872"/>
    <w:rsid w:val="008C29D0"/>
    <w:rsid w:val="00970DAA"/>
    <w:rsid w:val="00A24789"/>
    <w:rsid w:val="00A8307B"/>
    <w:rsid w:val="00B41FF9"/>
    <w:rsid w:val="00B71C22"/>
    <w:rsid w:val="00C32344"/>
    <w:rsid w:val="00CD6827"/>
    <w:rsid w:val="00D10E6A"/>
    <w:rsid w:val="00E52554"/>
    <w:rsid w:val="00EE25C8"/>
    <w:rsid w:val="00F90058"/>
    <w:rsid w:val="00FA4BF7"/>
    <w:rsid w:val="00FB7B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2729F"/>
  <w15:chartTrackingRefBased/>
  <w15:docId w15:val="{CD4990FC-6F1A-43D0-AB91-886BF7E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4E"/>
  </w:style>
  <w:style w:type="paragraph" w:styleId="Ttulo2">
    <w:name w:val="heading 2"/>
    <w:basedOn w:val="Normal"/>
    <w:link w:val="Ttulo2Car"/>
    <w:uiPriority w:val="9"/>
    <w:qFormat/>
    <w:rsid w:val="001A6A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5F30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B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5B4E"/>
  </w:style>
  <w:style w:type="paragraph" w:styleId="Piedepgina">
    <w:name w:val="footer"/>
    <w:basedOn w:val="Normal"/>
    <w:link w:val="PiedepginaCar"/>
    <w:uiPriority w:val="99"/>
    <w:unhideWhenUsed/>
    <w:rsid w:val="00315B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5B4E"/>
  </w:style>
  <w:style w:type="paragraph" w:customStyle="1" w:styleId="Default">
    <w:name w:val="Default"/>
    <w:rsid w:val="00315B4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Proposal Bullet List,Listenabsatz,列出段落,FooterText,リスト段落,Paragrafo elenco,numbered,Paragraphe de liste1,List Paragraph1,Bullet List,?????,Parágrafo da Lista,Lijstalinea1,List Paragraph11,列出段落1,リスト段落1,Paragraphe de liste,List Paragraph2,3"/>
    <w:basedOn w:val="Normal"/>
    <w:link w:val="PrrafodelistaCar"/>
    <w:uiPriority w:val="34"/>
    <w:qFormat/>
    <w:rsid w:val="00315B4E"/>
    <w:pPr>
      <w:ind w:left="720"/>
      <w:contextualSpacing/>
    </w:pPr>
    <w:rPr>
      <w:rFonts w:eastAsia="Times New Roman" w:cs="Times New Roman"/>
    </w:rPr>
  </w:style>
  <w:style w:type="character" w:customStyle="1" w:styleId="PrrafodelistaCar">
    <w:name w:val="Párrafo de lista Car"/>
    <w:aliases w:val="Proposal Bullet List Car,Listenabsatz Car,列出段落 Car,FooterText Car,リスト段落 Car,Paragrafo elenco Car,numbered Car,Paragraphe de liste1 Car,List Paragraph1 Car,Bullet List Car,????? Car,Parágrafo da Lista Car,Lijstalinea1 Car,列出段落1 Car"/>
    <w:basedOn w:val="Fuentedeprrafopredeter"/>
    <w:link w:val="Prrafodelista"/>
    <w:uiPriority w:val="34"/>
    <w:locked/>
    <w:rsid w:val="00315B4E"/>
    <w:rPr>
      <w:rFonts w:eastAsia="Times New Roman" w:cs="Times New Roman"/>
    </w:rPr>
  </w:style>
  <w:style w:type="character" w:customStyle="1" w:styleId="Ttulo2Car">
    <w:name w:val="Título 2 Car"/>
    <w:basedOn w:val="Fuentedeprrafopredeter"/>
    <w:link w:val="Ttulo2"/>
    <w:uiPriority w:val="9"/>
    <w:rsid w:val="001A6A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1A6A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6F535D"/>
    <w:rPr>
      <w:color w:val="0563C1" w:themeColor="hyperlink"/>
      <w:u w:val="single"/>
    </w:rPr>
  </w:style>
  <w:style w:type="character" w:styleId="Mencinsinresolver">
    <w:name w:val="Unresolved Mention"/>
    <w:basedOn w:val="Fuentedeprrafopredeter"/>
    <w:uiPriority w:val="99"/>
    <w:semiHidden/>
    <w:unhideWhenUsed/>
    <w:rsid w:val="006F535D"/>
    <w:rPr>
      <w:color w:val="605E5C"/>
      <w:shd w:val="clear" w:color="auto" w:fill="E1DFDD"/>
    </w:rPr>
  </w:style>
  <w:style w:type="character" w:customStyle="1" w:styleId="Ttulo3Car">
    <w:name w:val="Título 3 Car"/>
    <w:basedOn w:val="Fuentedeprrafopredeter"/>
    <w:link w:val="Ttulo3"/>
    <w:uiPriority w:val="9"/>
    <w:semiHidden/>
    <w:rsid w:val="005F30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891">
      <w:bodyDiv w:val="1"/>
      <w:marLeft w:val="0"/>
      <w:marRight w:val="0"/>
      <w:marTop w:val="0"/>
      <w:marBottom w:val="0"/>
      <w:divBdr>
        <w:top w:val="none" w:sz="0" w:space="0" w:color="auto"/>
        <w:left w:val="none" w:sz="0" w:space="0" w:color="auto"/>
        <w:bottom w:val="none" w:sz="0" w:space="0" w:color="auto"/>
        <w:right w:val="none" w:sz="0" w:space="0" w:color="auto"/>
      </w:divBdr>
    </w:div>
    <w:div w:id="324434893">
      <w:bodyDiv w:val="1"/>
      <w:marLeft w:val="0"/>
      <w:marRight w:val="0"/>
      <w:marTop w:val="0"/>
      <w:marBottom w:val="0"/>
      <w:divBdr>
        <w:top w:val="none" w:sz="0" w:space="0" w:color="auto"/>
        <w:left w:val="none" w:sz="0" w:space="0" w:color="auto"/>
        <w:bottom w:val="none" w:sz="0" w:space="0" w:color="auto"/>
        <w:right w:val="none" w:sz="0" w:space="0" w:color="auto"/>
      </w:divBdr>
    </w:div>
    <w:div w:id="372076962">
      <w:bodyDiv w:val="1"/>
      <w:marLeft w:val="0"/>
      <w:marRight w:val="0"/>
      <w:marTop w:val="0"/>
      <w:marBottom w:val="0"/>
      <w:divBdr>
        <w:top w:val="none" w:sz="0" w:space="0" w:color="auto"/>
        <w:left w:val="none" w:sz="0" w:space="0" w:color="auto"/>
        <w:bottom w:val="none" w:sz="0" w:space="0" w:color="auto"/>
        <w:right w:val="none" w:sz="0" w:space="0" w:color="auto"/>
      </w:divBdr>
    </w:div>
    <w:div w:id="655838872">
      <w:bodyDiv w:val="1"/>
      <w:marLeft w:val="0"/>
      <w:marRight w:val="0"/>
      <w:marTop w:val="0"/>
      <w:marBottom w:val="0"/>
      <w:divBdr>
        <w:top w:val="none" w:sz="0" w:space="0" w:color="auto"/>
        <w:left w:val="none" w:sz="0" w:space="0" w:color="auto"/>
        <w:bottom w:val="none" w:sz="0" w:space="0" w:color="auto"/>
        <w:right w:val="none" w:sz="0" w:space="0" w:color="auto"/>
      </w:divBdr>
    </w:div>
    <w:div w:id="657270368">
      <w:bodyDiv w:val="1"/>
      <w:marLeft w:val="0"/>
      <w:marRight w:val="0"/>
      <w:marTop w:val="0"/>
      <w:marBottom w:val="0"/>
      <w:divBdr>
        <w:top w:val="none" w:sz="0" w:space="0" w:color="auto"/>
        <w:left w:val="none" w:sz="0" w:space="0" w:color="auto"/>
        <w:bottom w:val="none" w:sz="0" w:space="0" w:color="auto"/>
        <w:right w:val="none" w:sz="0" w:space="0" w:color="auto"/>
      </w:divBdr>
    </w:div>
    <w:div w:id="730268526">
      <w:bodyDiv w:val="1"/>
      <w:marLeft w:val="0"/>
      <w:marRight w:val="0"/>
      <w:marTop w:val="0"/>
      <w:marBottom w:val="0"/>
      <w:divBdr>
        <w:top w:val="none" w:sz="0" w:space="0" w:color="auto"/>
        <w:left w:val="none" w:sz="0" w:space="0" w:color="auto"/>
        <w:bottom w:val="none" w:sz="0" w:space="0" w:color="auto"/>
        <w:right w:val="none" w:sz="0" w:space="0" w:color="auto"/>
      </w:divBdr>
    </w:div>
    <w:div w:id="912930232">
      <w:bodyDiv w:val="1"/>
      <w:marLeft w:val="0"/>
      <w:marRight w:val="0"/>
      <w:marTop w:val="0"/>
      <w:marBottom w:val="0"/>
      <w:divBdr>
        <w:top w:val="none" w:sz="0" w:space="0" w:color="auto"/>
        <w:left w:val="none" w:sz="0" w:space="0" w:color="auto"/>
        <w:bottom w:val="none" w:sz="0" w:space="0" w:color="auto"/>
        <w:right w:val="none" w:sz="0" w:space="0" w:color="auto"/>
      </w:divBdr>
    </w:div>
    <w:div w:id="977226504">
      <w:bodyDiv w:val="1"/>
      <w:marLeft w:val="0"/>
      <w:marRight w:val="0"/>
      <w:marTop w:val="0"/>
      <w:marBottom w:val="0"/>
      <w:divBdr>
        <w:top w:val="none" w:sz="0" w:space="0" w:color="auto"/>
        <w:left w:val="none" w:sz="0" w:space="0" w:color="auto"/>
        <w:bottom w:val="none" w:sz="0" w:space="0" w:color="auto"/>
        <w:right w:val="none" w:sz="0" w:space="0" w:color="auto"/>
      </w:divBdr>
      <w:divsChild>
        <w:div w:id="1148128509">
          <w:marLeft w:val="0"/>
          <w:marRight w:val="0"/>
          <w:marTop w:val="0"/>
          <w:marBottom w:val="160"/>
          <w:divBdr>
            <w:top w:val="none" w:sz="0" w:space="0" w:color="auto"/>
            <w:left w:val="none" w:sz="0" w:space="0" w:color="auto"/>
            <w:bottom w:val="none" w:sz="0" w:space="0" w:color="auto"/>
            <w:right w:val="none" w:sz="0" w:space="0" w:color="auto"/>
          </w:divBdr>
        </w:div>
        <w:div w:id="1594047707">
          <w:marLeft w:val="0"/>
          <w:marRight w:val="0"/>
          <w:marTop w:val="0"/>
          <w:marBottom w:val="160"/>
          <w:divBdr>
            <w:top w:val="none" w:sz="0" w:space="0" w:color="auto"/>
            <w:left w:val="none" w:sz="0" w:space="0" w:color="auto"/>
            <w:bottom w:val="none" w:sz="0" w:space="0" w:color="auto"/>
            <w:right w:val="none" w:sz="0" w:space="0" w:color="auto"/>
          </w:divBdr>
        </w:div>
      </w:divsChild>
    </w:div>
    <w:div w:id="1087921335">
      <w:bodyDiv w:val="1"/>
      <w:marLeft w:val="0"/>
      <w:marRight w:val="0"/>
      <w:marTop w:val="0"/>
      <w:marBottom w:val="0"/>
      <w:divBdr>
        <w:top w:val="none" w:sz="0" w:space="0" w:color="auto"/>
        <w:left w:val="none" w:sz="0" w:space="0" w:color="auto"/>
        <w:bottom w:val="none" w:sz="0" w:space="0" w:color="auto"/>
        <w:right w:val="none" w:sz="0" w:space="0" w:color="auto"/>
      </w:divBdr>
    </w:div>
    <w:div w:id="1267886085">
      <w:bodyDiv w:val="1"/>
      <w:marLeft w:val="0"/>
      <w:marRight w:val="0"/>
      <w:marTop w:val="0"/>
      <w:marBottom w:val="0"/>
      <w:divBdr>
        <w:top w:val="none" w:sz="0" w:space="0" w:color="auto"/>
        <w:left w:val="none" w:sz="0" w:space="0" w:color="auto"/>
        <w:bottom w:val="none" w:sz="0" w:space="0" w:color="auto"/>
        <w:right w:val="none" w:sz="0" w:space="0" w:color="auto"/>
      </w:divBdr>
    </w:div>
    <w:div w:id="1330908685">
      <w:bodyDiv w:val="1"/>
      <w:marLeft w:val="0"/>
      <w:marRight w:val="0"/>
      <w:marTop w:val="0"/>
      <w:marBottom w:val="0"/>
      <w:divBdr>
        <w:top w:val="none" w:sz="0" w:space="0" w:color="auto"/>
        <w:left w:val="none" w:sz="0" w:space="0" w:color="auto"/>
        <w:bottom w:val="none" w:sz="0" w:space="0" w:color="auto"/>
        <w:right w:val="none" w:sz="0" w:space="0" w:color="auto"/>
      </w:divBdr>
    </w:div>
    <w:div w:id="1420297930">
      <w:bodyDiv w:val="1"/>
      <w:marLeft w:val="0"/>
      <w:marRight w:val="0"/>
      <w:marTop w:val="0"/>
      <w:marBottom w:val="0"/>
      <w:divBdr>
        <w:top w:val="none" w:sz="0" w:space="0" w:color="auto"/>
        <w:left w:val="none" w:sz="0" w:space="0" w:color="auto"/>
        <w:bottom w:val="none" w:sz="0" w:space="0" w:color="auto"/>
        <w:right w:val="none" w:sz="0" w:space="0" w:color="auto"/>
      </w:divBdr>
    </w:div>
    <w:div w:id="1557161961">
      <w:bodyDiv w:val="1"/>
      <w:marLeft w:val="0"/>
      <w:marRight w:val="0"/>
      <w:marTop w:val="0"/>
      <w:marBottom w:val="0"/>
      <w:divBdr>
        <w:top w:val="none" w:sz="0" w:space="0" w:color="auto"/>
        <w:left w:val="none" w:sz="0" w:space="0" w:color="auto"/>
        <w:bottom w:val="none" w:sz="0" w:space="0" w:color="auto"/>
        <w:right w:val="none" w:sz="0" w:space="0" w:color="auto"/>
      </w:divBdr>
    </w:div>
    <w:div w:id="1713460705">
      <w:bodyDiv w:val="1"/>
      <w:marLeft w:val="0"/>
      <w:marRight w:val="0"/>
      <w:marTop w:val="0"/>
      <w:marBottom w:val="0"/>
      <w:divBdr>
        <w:top w:val="none" w:sz="0" w:space="0" w:color="auto"/>
        <w:left w:val="none" w:sz="0" w:space="0" w:color="auto"/>
        <w:bottom w:val="none" w:sz="0" w:space="0" w:color="auto"/>
        <w:right w:val="none" w:sz="0" w:space="0" w:color="auto"/>
      </w:divBdr>
      <w:divsChild>
        <w:div w:id="144516433">
          <w:marLeft w:val="0"/>
          <w:marRight w:val="0"/>
          <w:marTop w:val="0"/>
          <w:marBottom w:val="160"/>
          <w:divBdr>
            <w:top w:val="none" w:sz="0" w:space="0" w:color="auto"/>
            <w:left w:val="none" w:sz="0" w:space="0" w:color="auto"/>
            <w:bottom w:val="none" w:sz="0" w:space="0" w:color="auto"/>
            <w:right w:val="none" w:sz="0" w:space="0" w:color="auto"/>
          </w:divBdr>
        </w:div>
        <w:div w:id="926770282">
          <w:marLeft w:val="0"/>
          <w:marRight w:val="0"/>
          <w:marTop w:val="0"/>
          <w:marBottom w:val="160"/>
          <w:divBdr>
            <w:top w:val="none" w:sz="0" w:space="0" w:color="auto"/>
            <w:left w:val="none" w:sz="0" w:space="0" w:color="auto"/>
            <w:bottom w:val="none" w:sz="0" w:space="0" w:color="auto"/>
            <w:right w:val="none" w:sz="0" w:space="0" w:color="auto"/>
          </w:divBdr>
        </w:div>
      </w:divsChild>
    </w:div>
    <w:div w:id="17213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852</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Hernandez</dc:creator>
  <cp:keywords/>
  <dc:description/>
  <cp:lastModifiedBy>Paula Guerri</cp:lastModifiedBy>
  <cp:revision>4</cp:revision>
  <cp:lastPrinted>2026-07-21T09:44:00Z</cp:lastPrinted>
  <dcterms:created xsi:type="dcterms:W3CDTF">2026-07-21T09:39:00Z</dcterms:created>
  <dcterms:modified xsi:type="dcterms:W3CDTF">2026-07-22T10:30:00Z</dcterms:modified>
</cp:coreProperties>
</file>